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Style w:val="Strong"/>
          <w:rFonts w:ascii="Times New Roman" w:hAnsi="Times New Roman" w:cs="Times New Roman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i/>
          <w:sz w:val="28"/>
          <w:szCs w:val="28"/>
        </w:rPr>
        <w:t>Публичный годовой отчёт председателя первичной профсоюзной организации</w:t>
      </w:r>
      <w:bookmarkStart w:id="0" w:name="_GoBack"/>
      <w:bookmarkEnd w:id="0"/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Целями и задачами профсоюзной организации школы являются:     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Приоритетными направлениями работы организации в 202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5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I. Мероприятия по защите социально-экономических     интересов и прав работников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Профсоюза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  На 1 января 202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6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года в составе профсоюзной организации числится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19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 членов профсоюза из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19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 работающих, что составляет 100%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 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Общее число профсоюзного актива - 7человека. В профкоме собраны наиболее активные члены профсоюзной организации Профактив строит  свою работу на основе планирования, в соответствии с годовой циклограммой работы   Ежегодно в организации профсоюза   разрабатывается план работы, обсуждается и утверждается Профсоюзным комитетом.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    помощь и т.д.).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   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Председатель Профсоюзной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     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II. Охрана труда и здоровья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III.Организационно-массовая и информационная работа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 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Общее число профсоюзного актива - 7человека. В профкоме собраны наиболее активные члены профсоюзной организации Профактив строит  свою работу на основе планирования, в соответствии с годовой циклограммой работы   Ежегодно в организации профсоюза  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За отчетный период на заседаниях профкома  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    помощь и т.д.).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В течении года большая работа проводится по привлечению молодых специалистов в профсоюз. Охват профсоюзным членством молодых специалистов составляет 100  Молодым специалистам при необходимости оказывается методическая помощь, закрепляются наставники. В течении года молодые педагоги постоянно привлекались: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- к участию в профессиональных конкурсах в качестве членов жюри, экспертов;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- к участию в мероприятиях, посвященных профессиональным праздникам.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Несмотря на то, что стаж работы молодых педагогов не большой, в качестве стимулирования их чествовали на педагогическом совете, на праздничных мероприятиях в День Учителя.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IV. Культурно-массовая и спортивно-оздоровительная работа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 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Не остаются без внимания профкома ветераны войны, труженики тыла, неработающие пенсионеры. Мир пожилых людей – это особый мир.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Международного Дня пожилых людей;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Ежегодно профсоюзным комитетом организуются новогодние поздравле-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ния для   членов профсоюза и их детей.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Доброй традицией стало поздравление юбиляров, молодых мам, бабушек с вручением памятных подарков. В такие дни для каждого находятся доброе слово и материальная поддержка.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Социальная защита –это тоже немаловажное направление работы профсоюза.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                                                                                    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  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           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V. Финансовая работа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над чем работать. Расходы производились в соответствии        с Положением о материальной помощи и решениями профкома из  денежных средств нашей профсоюзной организации).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                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          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                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Общие выводы по работе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          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           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направлениям своей деятельности в 202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6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году: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продолжать работу по привлечению новых членов;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повышать престиж профсоюзного членства;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развивать систему социального партнерства;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создавать благоприятные условия труда;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уделять пристальное внимание работе с молодыми педагогами и ветеранами педагогического труда.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А также профсоюзная организация ставит перед собой следующие основные задачи на 202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6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 год: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усилить работу по повышению стабильности и эффективности финансовой деятельности ППО;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реализовывать новые формы работы с молодыми педагогами;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·         повышать активность участия сотрудников в культурно -досуговых и спортивных мероприятиях.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 xml:space="preserve">    </w:t>
      </w: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br/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>
          <w:rStyle w:val="Strong"/>
          <w:rFonts w:cs="Times New Roman" w:ascii="Times New Roman" w:hAnsi="Times New Roman"/>
          <w:b w:val="false"/>
          <w:i/>
          <w:sz w:val="28"/>
          <w:szCs w:val="28"/>
        </w:rPr>
        <w:t> </w:t>
      </w:r>
    </w:p>
    <w:p>
      <w:pPr>
        <w:pStyle w:val="NoSpacing"/>
        <w:rPr>
          <w:rStyle w:val="Strong"/>
          <w:rFonts w:ascii="Times New Roman" w:hAnsi="Times New Roman" w:cs="Times New Roman"/>
          <w:b w:val="false"/>
          <w:i/>
          <w:i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e12f1"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7e12f1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LibreOffice/7.5.1.2$Windows_X86_64 LibreOffice_project/fcbaee479e84c6cd81291587d2ee68cba099e129</Application>
  <AppVersion>15.0000</AppVersion>
  <Pages>6</Pages>
  <Words>2189</Words>
  <Characters>12483</Characters>
  <CharactersWithSpaces>14643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2023-01-11T06:14:00Z</dcterms:created>
  <dc:creator>Халиуллина Люция</dc:creator>
  <dc:description/>
  <dc:language>ru-RU</dc:language>
  <cp:lastModifiedBy/>
  <dcterms:modified xsi:type="dcterms:W3CDTF">2026-06-11T08:35:28Z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